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jc w:val="center"/>
        <w:outlineLvl w:val="0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张福兴 西双版纳傣族自治州水利局副科长</w:t>
      </w:r>
    </w:p>
    <w:p>
      <w:pPr>
        <w:spacing w:line="680" w:lineRule="exact"/>
        <w:jc w:val="center"/>
        <w:outlineLvl w:val="0"/>
        <w:rPr>
          <w:rFonts w:hint="default" w:ascii="Times New Roman" w:hAnsi="Times New Roman" w:eastAsia="方正楷体_GBK" w:cs="Times New Roman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基本情况和先进事迹</w:t>
      </w:r>
    </w:p>
    <w:p>
      <w:pPr>
        <w:spacing w:line="579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79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张福兴，男，彝族，云南禄劝人，中共党员，1986年10月生，大学学历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2009年9月参加工作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。自2017年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调入州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河长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工作以来，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他积极践行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习近平总书记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新年贺词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中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“每条河流要有河长了”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的庄严承诺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维护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河湖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健康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，他刻苦专研、建章立制，落实分办、检查、指导和考核。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2017年，推动全州与全省、全国同步建立河长制；2018年以来，全州（湖）河长制工作被省级考核为优秀，他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为实现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西双版纳州“河畅、水清、岸绿、景美”的河湖长制工作目标贡献了力量。</w:t>
      </w:r>
    </w:p>
    <w:p>
      <w:pPr>
        <w:spacing w:line="579" w:lineRule="exact"/>
        <w:ind w:firstLine="640" w:firstLineChars="200"/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一、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注重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学习，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做任务的熟悉者</w:t>
      </w: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他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认真学习领会习近平新时代中国特色社会主义思想，贯彻落实习近平生态文明思想，践行“绿水青山就是金山银山”发展理念，全面学习推行河（湖）长制工作相关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政策及业务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知识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，逐渐成长为最熟悉西双版纳州河长制湖长制工作的同志。</w:t>
      </w:r>
    </w:p>
    <w:p>
      <w:pPr>
        <w:spacing w:line="579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二、建章立制，做制度的建立者。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为确保河（湖）长制工作有制度、有抓手，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他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结合实际，认真制定方案、制度。先后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主持拟定了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西双版纳州河长令模板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河（湖）长制工作问责实施细则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河（湖）长述职实施办法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河长清河行动方案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河湖“清四乱”专项行动方案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美丽河湖建设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、评定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实施方案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涉河湖及各类保护区违规违法行为整治专项行动实施方案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西双版纳州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普洱市跨界河湖联防联控联治合作协议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；修改完善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州级会议制度、信息共享制度、信息报送制度、工作督察制度等4项制度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州级河（湖）长巡查办法、部门联合执法办法、工作督办办法、重大事项请示报告办法等4个办法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；参与组织编制西双版纳州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湖长制实施方案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州级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河长制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监测建设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评价方案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。建立健全了西双版纳州河湖长制工作制度。</w:t>
      </w:r>
    </w:p>
    <w:p>
      <w:pPr>
        <w:spacing w:line="579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紧盯</w:t>
      </w: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目标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，</w:t>
      </w: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做任务的落实者</w:t>
      </w:r>
      <w:r>
        <w:rPr>
          <w:rFonts w:hint="default" w:ascii="Times New Roman" w:hAnsi="Times New Roman" w:eastAsia="方正黑体_GBK" w:cs="Times New Roman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为确保河（湖）长制工作有落实、有成效，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他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集中精力，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认真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撰写河长制工作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年度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专题报告，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拟定近三年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来的年度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河（湖）长制工作要点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完成对县市、成员单位年度考核，同步完成省级验收、年度考核等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有关工作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是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落实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宣传引导，结合全州“强傣乡党建、固千里边疆”活动，落实“党建+河长制”，组织开展主题党日活动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拟定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历年参加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《西双版纳热线》直播节目文稿，用心撰写全州河（湖）长制工作信息，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被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《西双版纳报》采用15篇。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是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落实为民办事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聆听群众需求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受理、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跟踪督办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群众投诉意见建议9件。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是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落实州级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5项会议制度，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配合完成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历年来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召开的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州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总河长会议、领导小组会议等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相关会议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四是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落实“参谋助手”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服务州级河（湖）长，参与州总河长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州级河长巡河检查共60余次，拟定州总河长令4个、州河长令18个，下发河长巡河发现问题督办通知20余份，完成州水利局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作为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州级河长联系部门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巡查督导等工作。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五是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落实督察制度，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参与州总、副督察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开展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年度督察50余次，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督察发现的问题，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指导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相关部门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进行整治，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完成年度督察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任务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六是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分办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上级督导检查发现问题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的整改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组织完成了水利部督查暗访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发现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河湖“四乱”等40余个问题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的整治工作。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七是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监督指导县市，全面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开展清水行动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监督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持续开展河长清河行动，全州累计20余万人参加清河行动，整治面积1800余万平方米，清理河道2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余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公里，清理垃圾3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余万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吨，河道两岸生态恢复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100余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万平方米。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指导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开展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河湖“清四乱”专项工作，累计排查、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分办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568件河湖“四乱”问题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整治销号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；推进美丽河湖建设，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河湖沿岸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种植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11.5万株苗木绿化，完成州级“一河三库”美丽河湖建设及申报省级美丽河湖。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八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是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完善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技术支撑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和管理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信息化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编制、复核河湖库渠五级管理名录，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填报水利应用门户；参与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建立州级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河湖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信息管理系统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；指导督办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131条、3325公里的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河湖管理范围划定工作；参与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编制“一河一策”743个、建立“一河一档”741个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；编制州级河长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水质月报1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余期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。尽心尽责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完成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西双版纳州河长办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日事务常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工作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spacing w:line="579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河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湖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长制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工作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实施以来，西双版纳州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河更畅了、水更清了、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河湖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周边环境也更干净了，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河湖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面貌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得到了根本上的改善；</w:t>
      </w:r>
      <w:r>
        <w:rPr>
          <w:rFonts w:ascii="Times New Roman" w:hAnsi="Times New Roman" w:eastAsia="方正仿宋_GBK" w:cs="Times New Roman"/>
          <w:sz w:val="32"/>
          <w:szCs w:val="32"/>
        </w:rPr>
        <w:t>全州纳入《云南省水功能区划》的9条河流、2座水库和饮用水水源地水质均在Ⅲ类以上，水质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稳定</w:t>
      </w:r>
      <w:r>
        <w:rPr>
          <w:rFonts w:ascii="Times New Roman" w:hAnsi="Times New Roman" w:eastAsia="方正仿宋_GBK" w:cs="Times New Roman"/>
          <w:sz w:val="32"/>
          <w:szCs w:val="32"/>
        </w:rPr>
        <w:t>良好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。西双版纳州</w:t>
      </w:r>
      <w:r>
        <w:rPr>
          <w:rFonts w:ascii="Times New Roman" w:hAnsi="Times New Roman" w:eastAsia="方正仿宋_GBK" w:cs="Times New Roman"/>
          <w:sz w:val="32"/>
          <w:szCs w:val="32"/>
        </w:rPr>
        <w:t>河湖长制工作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取得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成效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离不开他作出的积极贡献！</w:t>
      </w:r>
    </w:p>
    <w:p>
      <w:pPr>
        <w:spacing w:line="579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spacing w:line="579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0B1"/>
    <w:rsid w:val="001510B1"/>
    <w:rsid w:val="00A9475C"/>
    <w:rsid w:val="011E6659"/>
    <w:rsid w:val="10F66B34"/>
    <w:rsid w:val="19255074"/>
    <w:rsid w:val="1E5D2099"/>
    <w:rsid w:val="236C57DE"/>
    <w:rsid w:val="24350571"/>
    <w:rsid w:val="24CE7FFE"/>
    <w:rsid w:val="2FBA729C"/>
    <w:rsid w:val="35215C48"/>
    <w:rsid w:val="35E14DAF"/>
    <w:rsid w:val="36FB7486"/>
    <w:rsid w:val="3C6C01D1"/>
    <w:rsid w:val="4F182703"/>
    <w:rsid w:val="4F395899"/>
    <w:rsid w:val="4F6A14D9"/>
    <w:rsid w:val="53736A41"/>
    <w:rsid w:val="5A6C4BEA"/>
    <w:rsid w:val="642539A5"/>
    <w:rsid w:val="687B47E6"/>
    <w:rsid w:val="6EF507E4"/>
    <w:rsid w:val="759A48CA"/>
    <w:rsid w:val="7E1D15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outlineLvl w:val="1"/>
    </w:pPr>
    <w:rPr>
      <w:rFonts w:ascii="Times New Roman" w:hAnsi="Times New Roman" w:eastAsia="方正楷体_GBK"/>
      <w:sz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337</Words>
  <Characters>1922</Characters>
  <Lines>16</Lines>
  <Paragraphs>4</Paragraphs>
  <TotalTime>17</TotalTime>
  <ScaleCrop>false</ScaleCrop>
  <LinksUpToDate>false</LinksUpToDate>
  <CharactersWithSpaces>2255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2020-09-15T07:43:00Z</dcterms:created>
  <dc:creator>Administrator</dc:creator>
  <cp:lastModifiedBy>吴昊</cp:lastModifiedBy>
  <cp:lastPrinted>2020-12-01T04:37:00Z</cp:lastPrinted>
  <dcterms:modified xsi:type="dcterms:W3CDTF">2020-12-22T05:59:49Z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